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color w:val="C0392B"/>
          <w:sz w:val="18"/>
        </w:rPr>
        <w:t>NATIONAL COMPLIANCE TRAINING</w:t>
      </w:r>
    </w:p>
    <w:p>
      <w:pPr>
        <w:spacing w:after="40"/>
      </w:pPr>
      <w:r>
        <w:rPr>
          <w:b/>
          <w:color w:val="1A1A2E"/>
          <w:sz w:val="40"/>
        </w:rPr>
        <w:t>HACCP Verification and Review Schedule</w:t>
      </w:r>
    </w:p>
    <w:p>
      <w:pPr>
        <w:spacing w:after="200"/>
      </w:pPr>
      <w:r>
        <w:rPr>
          <w:i/>
          <w:color w:val="555555"/>
          <w:sz w:val="21"/>
        </w:rPr>
        <w:t>Plan the checks that confirm your system works, and the triggers that call for a review</w:t>
      </w:r>
    </w:p>
    <w:p>
      <w:pPr>
        <w:pBdr>
          <w:bottom w:val="single" w:sz="8" w:space="1" w:color="C0392B"/>
        </w:pBdr>
        <w:spacing w:after="160"/>
      </w:pPr>
    </w:p>
    <w:p>
      <w:pPr>
        <w:spacing w:after="120"/>
      </w:pPr>
      <w:r>
        <w:rPr>
          <w:sz w:val="22"/>
        </w:rPr>
        <w:t>Verification confirms your HACCP system is working as planned rather than just trusting that it is. Use this schedule to plan each verification activity, set how often it happens, name who is responsible, and record when it was last done and when it is next due.</w:t>
      </w:r>
    </w:p>
    <w:p>
      <w:pPr>
        <w:spacing w:before="200" w:after="80"/>
      </w:pPr>
      <w:r>
        <w:rPr>
          <w:b/>
          <w:color w:val="C0392B"/>
          <w:sz w:val="26"/>
        </w:rPr>
        <w:t>Review triggers</w:t>
      </w:r>
    </w:p>
    <w:p>
      <w:pPr>
        <w:pStyle w:val="ListBullet"/>
      </w:pPr>
      <w:r>
        <w:rPr>
          <w:sz w:val="22"/>
        </w:rPr>
        <w:t>A new product, recipe, process or piece of equipment.</w:t>
      </w:r>
    </w:p>
    <w:p>
      <w:pPr>
        <w:pStyle w:val="ListBullet"/>
      </w:pPr>
      <w:r>
        <w:rPr>
          <w:sz w:val="22"/>
        </w:rPr>
        <w:t>A new supplier or a change of ingredient.</w:t>
      </w:r>
    </w:p>
    <w:p>
      <w:pPr>
        <w:pStyle w:val="ListBullet"/>
      </w:pPr>
      <w:r>
        <w:rPr>
          <w:sz w:val="22"/>
        </w:rPr>
        <w:t>A customer complaint, a product recall or a near miss.</w:t>
      </w:r>
    </w:p>
    <w:p>
      <w:pPr>
        <w:pStyle w:val="ListBullet"/>
      </w:pPr>
      <w:r>
        <w:rPr>
          <w:sz w:val="22"/>
        </w:rPr>
        <w:t>New scientific or legal information affecting a hazard or control.</w:t>
      </w:r>
    </w:p>
    <w:p>
      <w:pPr>
        <w:spacing w:before="200" w:after="80"/>
      </w:pPr>
      <w:r>
        <w:rPr>
          <w:b/>
          <w:color w:val="C0392B"/>
          <w:sz w:val="26"/>
        </w:rPr>
        <w:t>Verification activities</w:t>
      </w:r>
    </w:p>
    <w:tbl>
      <w:tblPr>
        <w:tblStyle w:val="TableGrid"/>
        <w:tblW w:type="auto" w:w="0"/>
        <w:jc w:val="center"/>
        <w:tblLook w:firstColumn="1" w:firstRow="1" w:lastColumn="0" w:lastRow="0" w:noHBand="0" w:noVBand="1" w:val="04A0"/>
      </w:tblPr>
      <w:tblGrid>
        <w:gridCol w:w="1681"/>
        <w:gridCol w:w="1681"/>
        <w:gridCol w:w="1681"/>
        <w:gridCol w:w="1681"/>
        <w:gridCol w:w="1681"/>
        <w:gridCol w:w="1681"/>
      </w:tblGrid>
      <w:tr>
        <w:tc>
          <w:tcPr>
            <w:tcW w:type="dxa" w:w="2268"/>
            <w:shd w:val="clear" w:fill="1A1A2E"/>
          </w:tcPr>
          <w:p>
            <w:r>
              <w:rPr>
                <w:b/>
                <w:color w:val="FFFFFF"/>
                <w:sz w:val="20"/>
              </w:rPr>
              <w:t>Verification activity</w:t>
            </w:r>
          </w:p>
        </w:tc>
        <w:tc>
          <w:tcPr>
            <w:tcW w:type="dxa" w:w="1361"/>
            <w:shd w:val="clear" w:fill="1A1A2E"/>
          </w:tcPr>
          <w:p>
            <w:r>
              <w:rPr>
                <w:b/>
                <w:color w:val="FFFFFF"/>
                <w:sz w:val="20"/>
              </w:rPr>
              <w:t>Frequency</w:t>
            </w:r>
          </w:p>
        </w:tc>
        <w:tc>
          <w:tcPr>
            <w:tcW w:type="dxa" w:w="1474"/>
            <w:shd w:val="clear" w:fill="1A1A2E"/>
          </w:tcPr>
          <w:p>
            <w:r>
              <w:rPr>
                <w:b/>
                <w:color w:val="FFFFFF"/>
                <w:sz w:val="20"/>
              </w:rPr>
              <w:t>Responsible</w:t>
            </w:r>
          </w:p>
        </w:tc>
        <w:tc>
          <w:tcPr>
            <w:tcW w:type="dxa" w:w="1361"/>
            <w:shd w:val="clear" w:fill="1A1A2E"/>
          </w:tcPr>
          <w:p>
            <w:r>
              <w:rPr>
                <w:b/>
                <w:color w:val="FFFFFF"/>
                <w:sz w:val="20"/>
              </w:rPr>
              <w:t>Last completed</w:t>
            </w:r>
          </w:p>
        </w:tc>
        <w:tc>
          <w:tcPr>
            <w:tcW w:type="dxa" w:w="1361"/>
            <w:shd w:val="clear" w:fill="1A1A2E"/>
          </w:tcPr>
          <w:p>
            <w:r>
              <w:rPr>
                <w:b/>
                <w:color w:val="FFFFFF"/>
                <w:sz w:val="20"/>
              </w:rPr>
              <w:t>Next due</w:t>
            </w:r>
          </w:p>
        </w:tc>
        <w:tc>
          <w:tcPr>
            <w:tcW w:type="dxa" w:w="1247"/>
            <w:shd w:val="clear" w:fill="1A1A2E"/>
          </w:tcPr>
          <w:p>
            <w:r>
              <w:rPr>
                <w:b/>
                <w:color w:val="FFFFFF"/>
                <w:sz w:val="20"/>
              </w:rPr>
              <w:t>Notes</w:t>
            </w:r>
          </w:p>
        </w:tc>
      </w:tr>
      <w:tr>
        <w:tc>
          <w:tcPr>
            <w:tcW w:type="dxa" w:w="2268"/>
          </w:tcPr>
          <w:p>
            <w:r>
              <w:rPr>
                <w:sz w:val="20"/>
              </w:rPr>
              <w:t>Review of monitoring records</w:t>
            </w:r>
          </w:p>
        </w:tc>
        <w:tc>
          <w:tcPr>
            <w:tcW w:type="dxa" w:w="1361"/>
          </w:tcPr>
          <w:p>
            <w:r>
              <w:rPr>
                <w:sz w:val="20"/>
              </w:rPr>
              <w:t>Monthly</w:t>
            </w:r>
          </w:p>
        </w:tc>
        <w:tc>
          <w:tcPr>
            <w:tcW w:type="dxa" w:w="1474"/>
          </w:tcPr>
          <w:p>
            <w:r>
              <w:rPr>
                <w:sz w:val="20"/>
              </w:rPr>
              <w:t>Manager</w:t>
            </w:r>
          </w:p>
        </w:tc>
        <w:tc>
          <w:tcPr>
            <w:tcW w:type="dxa" w:w="1361"/>
          </w:tcPr>
          <w:p>
            <w:r>
              <w:rPr>
                <w:sz w:val="20"/>
              </w:rPr>
            </w:r>
          </w:p>
        </w:tc>
        <w:tc>
          <w:tcPr>
            <w:tcW w:type="dxa" w:w="1361"/>
          </w:tcPr>
          <w:p>
            <w:r>
              <w:rPr>
                <w:sz w:val="20"/>
              </w:rPr>
            </w:r>
          </w:p>
        </w:tc>
        <w:tc>
          <w:tcPr>
            <w:tcW w:type="dxa" w:w="1247"/>
          </w:tcPr>
          <w:p>
            <w:r>
              <w:rPr>
                <w:sz w:val="20"/>
              </w:rPr>
              <w:t>Check logs complete and limits met</w:t>
            </w:r>
          </w:p>
        </w:tc>
      </w:tr>
      <w:tr>
        <w:tc>
          <w:tcPr>
            <w:tcW w:type="dxa" w:w="2268"/>
          </w:tcPr>
          <w:p>
            <w:r>
              <w:rPr>
                <w:sz w:val="20"/>
              </w:rPr>
              <w:t>Calibration of probes and thermometers</w:t>
            </w:r>
          </w:p>
        </w:tc>
        <w:tc>
          <w:tcPr>
            <w:tcW w:type="dxa" w:w="1361"/>
          </w:tcPr>
          <w:p>
            <w:r>
              <w:rPr>
                <w:sz w:val="20"/>
              </w:rPr>
              <w:t>Every 6 months</w:t>
            </w:r>
          </w:p>
        </w:tc>
        <w:tc>
          <w:tcPr>
            <w:tcW w:type="dxa" w:w="1474"/>
          </w:tcPr>
          <w:p>
            <w:r>
              <w:rPr>
                <w:sz w:val="20"/>
              </w:rPr>
              <w:t>Technical lead</w:t>
            </w:r>
          </w:p>
        </w:tc>
        <w:tc>
          <w:tcPr>
            <w:tcW w:type="dxa" w:w="1361"/>
          </w:tcPr>
          <w:p>
            <w:r>
              <w:rPr>
                <w:sz w:val="20"/>
              </w:rPr>
            </w:r>
          </w:p>
        </w:tc>
        <w:tc>
          <w:tcPr>
            <w:tcW w:type="dxa" w:w="1361"/>
          </w:tcPr>
          <w:p>
            <w:r>
              <w:rPr>
                <w:sz w:val="20"/>
              </w:rPr>
            </w:r>
          </w:p>
        </w:tc>
        <w:tc>
          <w:tcPr>
            <w:tcW w:type="dxa" w:w="1247"/>
          </w:tcPr>
          <w:p>
            <w:r>
              <w:rPr>
                <w:sz w:val="20"/>
              </w:rPr>
              <w:t>Against a reference thermometer</w:t>
            </w:r>
          </w:p>
        </w:tc>
      </w:tr>
      <w:tr>
        <w:tc>
          <w:tcPr>
            <w:tcW w:type="dxa" w:w="2268"/>
          </w:tcPr>
          <w:p>
            <w:r>
              <w:rPr>
                <w:sz w:val="20"/>
              </w:rPr>
              <w:t>Internal audit against the plan</w:t>
            </w:r>
          </w:p>
        </w:tc>
        <w:tc>
          <w:tcPr>
            <w:tcW w:type="dxa" w:w="1361"/>
          </w:tcPr>
          <w:p>
            <w:r>
              <w:rPr>
                <w:sz w:val="20"/>
              </w:rPr>
              <w:t>Every 6 months</w:t>
            </w:r>
          </w:p>
        </w:tc>
        <w:tc>
          <w:tcPr>
            <w:tcW w:type="dxa" w:w="1474"/>
          </w:tcPr>
          <w:p>
            <w:r>
              <w:rPr>
                <w:sz w:val="20"/>
              </w:rPr>
              <w:t>Quality</w:t>
            </w:r>
          </w:p>
        </w:tc>
        <w:tc>
          <w:tcPr>
            <w:tcW w:type="dxa" w:w="1361"/>
          </w:tcPr>
          <w:p>
            <w:r>
              <w:rPr>
                <w:sz w:val="20"/>
              </w:rPr>
            </w:r>
          </w:p>
        </w:tc>
        <w:tc>
          <w:tcPr>
            <w:tcW w:type="dxa" w:w="1361"/>
          </w:tcPr>
          <w:p>
            <w:r>
              <w:rPr>
                <w:sz w:val="20"/>
              </w:rPr>
            </w:r>
          </w:p>
        </w:tc>
        <w:tc>
          <w:tcPr>
            <w:tcW w:type="dxa" w:w="1247"/>
          </w:tcPr>
          <w:p>
            <w:r>
              <w:rPr>
                <w:sz w:val="20"/>
              </w:rPr>
              <w:t>Practice matches the written plan</w:t>
            </w:r>
          </w:p>
        </w:tc>
      </w:tr>
      <w:tr>
        <w:tc>
          <w:tcPr>
            <w:tcW w:type="dxa" w:w="2268"/>
          </w:tcPr>
          <w:p>
            <w:r>
              <w:rPr>
                <w:sz w:val="20"/>
              </w:rPr>
              <w:t>Full review of the HACCP plan</w:t>
            </w:r>
          </w:p>
        </w:tc>
        <w:tc>
          <w:tcPr>
            <w:tcW w:type="dxa" w:w="1361"/>
          </w:tcPr>
          <w:p>
            <w:r>
              <w:rPr>
                <w:sz w:val="20"/>
              </w:rPr>
              <w:t>Yearly, or on a trigger</w:t>
            </w:r>
          </w:p>
        </w:tc>
        <w:tc>
          <w:tcPr>
            <w:tcW w:type="dxa" w:w="1474"/>
          </w:tcPr>
          <w:p>
            <w:r>
              <w:rPr>
                <w:sz w:val="20"/>
              </w:rPr>
              <w:t>HACCP team</w:t>
            </w:r>
          </w:p>
        </w:tc>
        <w:tc>
          <w:tcPr>
            <w:tcW w:type="dxa" w:w="1361"/>
          </w:tcPr>
          <w:p>
            <w:r>
              <w:rPr>
                <w:sz w:val="20"/>
              </w:rPr>
            </w:r>
          </w:p>
        </w:tc>
        <w:tc>
          <w:tcPr>
            <w:tcW w:type="dxa" w:w="1361"/>
          </w:tcPr>
          <w:p>
            <w:r>
              <w:rPr>
                <w:sz w:val="20"/>
              </w:rPr>
            </w:r>
          </w:p>
        </w:tc>
        <w:tc>
          <w:tcPr>
            <w:tcW w:type="dxa" w:w="1247"/>
          </w:tcPr>
          <w:p>
            <w:r>
              <w:rPr>
                <w:sz w:val="20"/>
              </w:rPr>
              <w:t>Revalidate after any change</w:t>
            </w:r>
          </w:p>
        </w:tc>
      </w:tr>
    </w:tbl>
    <w:p>
      <w:pPr>
        <w:spacing w:before="200" w:after="80"/>
      </w:pPr>
      <w:r>
        <w:rPr>
          <w:b/>
          <w:color w:val="C0392B"/>
          <w:sz w:val="26"/>
        </w:rPr>
        <w:t>Your added activities</w:t>
      </w:r>
    </w:p>
    <w:tbl>
      <w:tblPr>
        <w:tblStyle w:val="TableGrid"/>
        <w:tblW w:type="auto" w:w="0"/>
        <w:jc w:val="center"/>
        <w:tblLook w:firstColumn="1" w:firstRow="1" w:lastColumn="0" w:lastRow="0" w:noHBand="0" w:noVBand="1" w:val="04A0"/>
      </w:tblPr>
      <w:tblGrid>
        <w:gridCol w:w="1681"/>
        <w:gridCol w:w="1681"/>
        <w:gridCol w:w="1681"/>
        <w:gridCol w:w="1681"/>
        <w:gridCol w:w="1681"/>
        <w:gridCol w:w="1681"/>
      </w:tblGrid>
      <w:tr>
        <w:tc>
          <w:tcPr>
            <w:tcW w:type="dxa" w:w="2268"/>
            <w:shd w:val="clear" w:fill="1A1A2E"/>
          </w:tcPr>
          <w:p>
            <w:r>
              <w:rPr>
                <w:b/>
                <w:color w:val="FFFFFF"/>
                <w:sz w:val="20"/>
              </w:rPr>
              <w:t>Verification activity</w:t>
            </w:r>
          </w:p>
        </w:tc>
        <w:tc>
          <w:tcPr>
            <w:tcW w:type="dxa" w:w="1361"/>
            <w:shd w:val="clear" w:fill="1A1A2E"/>
          </w:tcPr>
          <w:p>
            <w:r>
              <w:rPr>
                <w:b/>
                <w:color w:val="FFFFFF"/>
                <w:sz w:val="20"/>
              </w:rPr>
              <w:t>Frequency</w:t>
            </w:r>
          </w:p>
        </w:tc>
        <w:tc>
          <w:tcPr>
            <w:tcW w:type="dxa" w:w="1474"/>
            <w:shd w:val="clear" w:fill="1A1A2E"/>
          </w:tcPr>
          <w:p>
            <w:r>
              <w:rPr>
                <w:b/>
                <w:color w:val="FFFFFF"/>
                <w:sz w:val="20"/>
              </w:rPr>
              <w:t>Responsible</w:t>
            </w:r>
          </w:p>
        </w:tc>
        <w:tc>
          <w:tcPr>
            <w:tcW w:type="dxa" w:w="1361"/>
            <w:shd w:val="clear" w:fill="1A1A2E"/>
          </w:tcPr>
          <w:p>
            <w:r>
              <w:rPr>
                <w:b/>
                <w:color w:val="FFFFFF"/>
                <w:sz w:val="20"/>
              </w:rPr>
              <w:t>Last completed</w:t>
            </w:r>
          </w:p>
        </w:tc>
        <w:tc>
          <w:tcPr>
            <w:tcW w:type="dxa" w:w="1361"/>
            <w:shd w:val="clear" w:fill="1A1A2E"/>
          </w:tcPr>
          <w:p>
            <w:r>
              <w:rPr>
                <w:b/>
                <w:color w:val="FFFFFF"/>
                <w:sz w:val="20"/>
              </w:rPr>
              <w:t>Next due</w:t>
            </w:r>
          </w:p>
        </w:tc>
        <w:tc>
          <w:tcPr>
            <w:tcW w:type="dxa" w:w="1247"/>
            <w:shd w:val="clear" w:fill="1A1A2E"/>
          </w:tcPr>
          <w:p>
            <w:r>
              <w:rPr>
                <w:b/>
                <w:color w:val="FFFFFF"/>
                <w:sz w:val="20"/>
              </w:rPr>
              <w:t>Notes</w:t>
            </w:r>
          </w:p>
        </w:tc>
      </w:tr>
      <w:tr>
        <w:tc>
          <w:tcPr>
            <w:tcW w:type="dxa" w:w="2268"/>
          </w:tcPr>
          <w:p>
            <w:r>
              <w:rPr>
                <w:sz w:val="20"/>
              </w:rPr>
            </w:r>
          </w:p>
        </w:tc>
        <w:tc>
          <w:tcPr>
            <w:tcW w:type="dxa" w:w="1361"/>
          </w:tcPr>
          <w:p>
            <w:r>
              <w:rPr>
                <w:sz w:val="20"/>
              </w:rPr>
            </w:r>
          </w:p>
        </w:tc>
        <w:tc>
          <w:tcPr>
            <w:tcW w:type="dxa" w:w="1474"/>
          </w:tcPr>
          <w:p>
            <w:r>
              <w:rPr>
                <w:sz w:val="20"/>
              </w:rPr>
            </w:r>
          </w:p>
        </w:tc>
        <w:tc>
          <w:tcPr>
            <w:tcW w:type="dxa" w:w="1361"/>
          </w:tcPr>
          <w:p>
            <w:r>
              <w:rPr>
                <w:sz w:val="20"/>
              </w:rPr>
            </w:r>
          </w:p>
        </w:tc>
        <w:tc>
          <w:tcPr>
            <w:tcW w:type="dxa" w:w="1361"/>
          </w:tcPr>
          <w:p>
            <w:r>
              <w:rPr>
                <w:sz w:val="20"/>
              </w:rPr>
            </w:r>
          </w:p>
        </w:tc>
        <w:tc>
          <w:tcPr>
            <w:tcW w:type="dxa" w:w="1247"/>
          </w:tcPr>
          <w:p>
            <w:r>
              <w:rPr>
                <w:sz w:val="20"/>
              </w:rPr>
            </w:r>
          </w:p>
        </w:tc>
      </w:tr>
      <w:tr>
        <w:tc>
          <w:tcPr>
            <w:tcW w:type="dxa" w:w="2268"/>
          </w:tcPr>
          <w:p>
            <w:r>
              <w:rPr>
                <w:sz w:val="20"/>
              </w:rPr>
            </w:r>
          </w:p>
        </w:tc>
        <w:tc>
          <w:tcPr>
            <w:tcW w:type="dxa" w:w="1361"/>
          </w:tcPr>
          <w:p>
            <w:r>
              <w:rPr>
                <w:sz w:val="20"/>
              </w:rPr>
            </w:r>
          </w:p>
        </w:tc>
        <w:tc>
          <w:tcPr>
            <w:tcW w:type="dxa" w:w="1474"/>
          </w:tcPr>
          <w:p>
            <w:r>
              <w:rPr>
                <w:sz w:val="20"/>
              </w:rPr>
            </w:r>
          </w:p>
        </w:tc>
        <w:tc>
          <w:tcPr>
            <w:tcW w:type="dxa" w:w="1361"/>
          </w:tcPr>
          <w:p>
            <w:r>
              <w:rPr>
                <w:sz w:val="20"/>
              </w:rPr>
            </w:r>
          </w:p>
        </w:tc>
        <w:tc>
          <w:tcPr>
            <w:tcW w:type="dxa" w:w="1361"/>
          </w:tcPr>
          <w:p>
            <w:r>
              <w:rPr>
                <w:sz w:val="20"/>
              </w:rPr>
            </w:r>
          </w:p>
        </w:tc>
        <w:tc>
          <w:tcPr>
            <w:tcW w:type="dxa" w:w="1247"/>
          </w:tcPr>
          <w:p>
            <w:r>
              <w:rPr>
                <w:sz w:val="20"/>
              </w:rPr>
            </w:r>
          </w:p>
        </w:tc>
      </w:tr>
      <w:tr>
        <w:tc>
          <w:tcPr>
            <w:tcW w:type="dxa" w:w="2268"/>
          </w:tcPr>
          <w:p>
            <w:r>
              <w:rPr>
                <w:sz w:val="20"/>
              </w:rPr>
            </w:r>
          </w:p>
        </w:tc>
        <w:tc>
          <w:tcPr>
            <w:tcW w:type="dxa" w:w="1361"/>
          </w:tcPr>
          <w:p>
            <w:r>
              <w:rPr>
                <w:sz w:val="20"/>
              </w:rPr>
            </w:r>
          </w:p>
        </w:tc>
        <w:tc>
          <w:tcPr>
            <w:tcW w:type="dxa" w:w="1474"/>
          </w:tcPr>
          <w:p>
            <w:r>
              <w:rPr>
                <w:sz w:val="20"/>
              </w:rPr>
            </w:r>
          </w:p>
        </w:tc>
        <w:tc>
          <w:tcPr>
            <w:tcW w:type="dxa" w:w="1361"/>
          </w:tcPr>
          <w:p>
            <w:r>
              <w:rPr>
                <w:sz w:val="20"/>
              </w:rPr>
            </w:r>
          </w:p>
        </w:tc>
        <w:tc>
          <w:tcPr>
            <w:tcW w:type="dxa" w:w="1361"/>
          </w:tcPr>
          <w:p>
            <w:r>
              <w:rPr>
                <w:sz w:val="20"/>
              </w:rPr>
            </w:r>
          </w:p>
        </w:tc>
        <w:tc>
          <w:tcPr>
            <w:tcW w:type="dxa" w:w="1247"/>
          </w:tcPr>
          <w:p>
            <w:r>
              <w:rPr>
                <w:sz w:val="20"/>
              </w:rPr>
            </w:r>
          </w:p>
        </w:tc>
      </w:tr>
      <w:tr>
        <w:tc>
          <w:tcPr>
            <w:tcW w:type="dxa" w:w="2268"/>
          </w:tcPr>
          <w:p>
            <w:r>
              <w:rPr>
                <w:sz w:val="20"/>
              </w:rPr>
            </w:r>
          </w:p>
        </w:tc>
        <w:tc>
          <w:tcPr>
            <w:tcW w:type="dxa" w:w="1361"/>
          </w:tcPr>
          <w:p>
            <w:r>
              <w:rPr>
                <w:sz w:val="20"/>
              </w:rPr>
            </w:r>
          </w:p>
        </w:tc>
        <w:tc>
          <w:tcPr>
            <w:tcW w:type="dxa" w:w="1474"/>
          </w:tcPr>
          <w:p>
            <w:r>
              <w:rPr>
                <w:sz w:val="20"/>
              </w:rPr>
            </w:r>
          </w:p>
        </w:tc>
        <w:tc>
          <w:tcPr>
            <w:tcW w:type="dxa" w:w="1361"/>
          </w:tcPr>
          <w:p>
            <w:r>
              <w:rPr>
                <w:sz w:val="20"/>
              </w:rPr>
            </w:r>
          </w:p>
        </w:tc>
        <w:tc>
          <w:tcPr>
            <w:tcW w:type="dxa" w:w="1361"/>
          </w:tcPr>
          <w:p>
            <w:r>
              <w:rPr>
                <w:sz w:val="20"/>
              </w:rPr>
            </w:r>
          </w:p>
        </w:tc>
        <w:tc>
          <w:tcPr>
            <w:tcW w:type="dxa" w:w="1247"/>
          </w:tcPr>
          <w:p>
            <w:r>
              <w:rPr>
                <w:sz w:val="20"/>
              </w:rPr>
            </w:r>
          </w:p>
        </w:tc>
      </w:tr>
      <w:tr>
        <w:tc>
          <w:tcPr>
            <w:tcW w:type="dxa" w:w="2268"/>
          </w:tcPr>
          <w:p>
            <w:r>
              <w:rPr>
                <w:sz w:val="20"/>
              </w:rPr>
            </w:r>
          </w:p>
        </w:tc>
        <w:tc>
          <w:tcPr>
            <w:tcW w:type="dxa" w:w="1361"/>
          </w:tcPr>
          <w:p>
            <w:r>
              <w:rPr>
                <w:sz w:val="20"/>
              </w:rPr>
            </w:r>
          </w:p>
        </w:tc>
        <w:tc>
          <w:tcPr>
            <w:tcW w:type="dxa" w:w="1474"/>
          </w:tcPr>
          <w:p>
            <w:r>
              <w:rPr>
                <w:sz w:val="20"/>
              </w:rPr>
            </w:r>
          </w:p>
        </w:tc>
        <w:tc>
          <w:tcPr>
            <w:tcW w:type="dxa" w:w="1361"/>
          </w:tcPr>
          <w:p>
            <w:r>
              <w:rPr>
                <w:sz w:val="20"/>
              </w:rPr>
            </w:r>
          </w:p>
        </w:tc>
        <w:tc>
          <w:tcPr>
            <w:tcW w:type="dxa" w:w="1361"/>
          </w:tcPr>
          <w:p>
            <w:r>
              <w:rPr>
                <w:sz w:val="20"/>
              </w:rPr>
            </w:r>
          </w:p>
        </w:tc>
        <w:tc>
          <w:tcPr>
            <w:tcW w:type="dxa" w:w="1247"/>
          </w:tcPr>
          <w:p>
            <w:r>
              <w:rPr>
                <w:sz w:val="20"/>
              </w:rPr>
            </w:r>
          </w:p>
        </w:tc>
      </w:tr>
      <w:tr>
        <w:tc>
          <w:tcPr>
            <w:tcW w:type="dxa" w:w="2268"/>
          </w:tcPr>
          <w:p>
            <w:r>
              <w:rPr>
                <w:sz w:val="20"/>
              </w:rPr>
            </w:r>
          </w:p>
        </w:tc>
        <w:tc>
          <w:tcPr>
            <w:tcW w:type="dxa" w:w="1361"/>
          </w:tcPr>
          <w:p>
            <w:r>
              <w:rPr>
                <w:sz w:val="20"/>
              </w:rPr>
            </w:r>
          </w:p>
        </w:tc>
        <w:tc>
          <w:tcPr>
            <w:tcW w:type="dxa" w:w="1474"/>
          </w:tcPr>
          <w:p>
            <w:r>
              <w:rPr>
                <w:sz w:val="20"/>
              </w:rPr>
            </w:r>
          </w:p>
        </w:tc>
        <w:tc>
          <w:tcPr>
            <w:tcW w:type="dxa" w:w="1361"/>
          </w:tcPr>
          <w:p>
            <w:r>
              <w:rPr>
                <w:sz w:val="20"/>
              </w:rPr>
            </w:r>
          </w:p>
        </w:tc>
        <w:tc>
          <w:tcPr>
            <w:tcW w:type="dxa" w:w="1361"/>
          </w:tcPr>
          <w:p>
            <w:r>
              <w:rPr>
                <w:sz w:val="20"/>
              </w:rPr>
            </w:r>
          </w:p>
        </w:tc>
        <w:tc>
          <w:tcPr>
            <w:tcW w:type="dxa" w:w="1247"/>
          </w:tcPr>
          <w:p>
            <w:r>
              <w:rPr>
                <w:sz w:val="20"/>
              </w:rPr>
            </w:r>
          </w:p>
        </w:tc>
      </w:tr>
    </w:tbl>
    <w:p/>
    <w:p>
      <w:r>
        <w:rPr>
          <w:i/>
          <w:color w:val="555555"/>
          <w:sz w:val="17"/>
        </w:rPr>
        <w:t>Validation proves a control is capable of working and is done at setup and after changes. Verification, scheduled here, confirms it keeps working day to day.</w:t>
      </w:r>
    </w:p>
    <w:sectPr w:rsidR="00FC693F" w:rsidRPr="0006063C" w:rsidSect="00034616">
      <w:pgSz w:w="12240" w:h="15840"/>
      <w:pgMar w:top="907" w:right="1077" w:bottom="90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A2A2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