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C0392B"/>
          <w:sz w:val="18"/>
        </w:rPr>
        <w:t>NATIONAL COMPLIANCE TRAINING</w:t>
      </w:r>
    </w:p>
    <w:p>
      <w:pPr>
        <w:spacing w:after="40"/>
      </w:pPr>
      <w:r>
        <w:rPr>
          <w:b/>
          <w:color w:val="1A1A2E"/>
          <w:sz w:val="40"/>
        </w:rPr>
        <w:t>Fire Evacuation Plan Template</w:t>
      </w:r>
    </w:p>
    <w:p>
      <w:pPr>
        <w:spacing w:after="200"/>
      </w:pPr>
      <w:r>
        <w:rPr>
          <w:i/>
          <w:color w:val="555555"/>
          <w:sz w:val="21"/>
        </w:rPr>
        <w:t>What everyone does when the alarm sounds</w:t>
      </w:r>
    </w:p>
    <w:p>
      <w:pPr>
        <w:pBdr>
          <w:bottom w:val="single" w:sz="8" w:space="1" w:color="C0392B"/>
        </w:pBdr>
        <w:spacing w:after="160"/>
      </w:pPr>
    </w:p>
    <w:p>
      <w:pPr>
        <w:spacing w:after="120"/>
      </w:pPr>
      <w:r>
        <w:rPr>
          <w:sz w:val="22"/>
        </w:rPr>
        <w:t>Use this template to set out your emergency plan so that everyone knows what to do. Display a short version as a fire action notice and brief all staff on it.</w:t>
      </w:r>
    </w:p>
    <w:p>
      <w:pPr>
        <w:spacing w:before="200" w:after="80"/>
      </w:pPr>
      <w:r>
        <w:rPr>
          <w:b/>
          <w:color w:val="C0392B"/>
          <w:sz w:val="26"/>
        </w:rPr>
        <w:t>On discovering a fire</w:t>
      </w:r>
    </w:p>
    <w:p>
      <w:pPr>
        <w:pStyle w:val="ListBullet"/>
      </w:pPr>
      <w:r>
        <w:rPr>
          <w:sz w:val="22"/>
        </w:rPr>
        <w:t>Raise the alarm at once using the nearest call point.</w:t>
      </w:r>
    </w:p>
    <w:p>
      <w:pPr>
        <w:pStyle w:val="ListBullet"/>
      </w:pPr>
      <w:r>
        <w:rPr>
          <w:sz w:val="22"/>
        </w:rPr>
        <w:t>Only tackle the fire with an extinguisher if it is small, you are trained, and you have a clear escape behind you.</w:t>
      </w:r>
    </w:p>
    <w:p>
      <w:pPr>
        <w:pStyle w:val="ListBullet"/>
      </w:pPr>
      <w:r>
        <w:rPr>
          <w:sz w:val="22"/>
        </w:rPr>
        <w:t>Leave by the nearest safe route and do not stop to collect belongings.</w:t>
      </w:r>
    </w:p>
    <w:p>
      <w:pPr>
        <w:pStyle w:val="ListBullet"/>
      </w:pPr>
      <w:r>
        <w:rPr>
          <w:sz w:val="22"/>
        </w:rPr>
        <w:t>Do not use lifts unless they are designed and marked for evacuation.</w:t>
      </w:r>
    </w:p>
    <w:p>
      <w:pPr>
        <w:spacing w:before="200" w:after="80"/>
      </w:pPr>
      <w:r>
        <w:rPr>
          <w:b/>
          <w:color w:val="C0392B"/>
          <w:sz w:val="26"/>
        </w:rPr>
        <w:t>On hearing the alarm</w:t>
      </w:r>
    </w:p>
    <w:p>
      <w:pPr>
        <w:pStyle w:val="ListBullet"/>
      </w:pPr>
      <w:r>
        <w:rPr>
          <w:sz w:val="22"/>
        </w:rPr>
        <w:t>Stop work and leave immediately by the nearest safe route.</w:t>
      </w:r>
    </w:p>
    <w:p>
      <w:pPr>
        <w:pStyle w:val="ListBullet"/>
      </w:pPr>
      <w:r>
        <w:rPr>
          <w:sz w:val="22"/>
        </w:rPr>
        <w:t>Help anyone who needs assistance, following their personal emergency evacuation plan.</w:t>
      </w:r>
    </w:p>
    <w:p>
      <w:pPr>
        <w:pStyle w:val="ListBullet"/>
      </w:pPr>
      <w:r>
        <w:rPr>
          <w:sz w:val="22"/>
        </w:rPr>
        <w:t>Go directly to the assembly point and stay there.</w:t>
      </w:r>
    </w:p>
    <w:p>
      <w:pPr>
        <w:pStyle w:val="ListBullet"/>
      </w:pPr>
      <w:r>
        <w:rPr>
          <w:sz w:val="22"/>
        </w:rPr>
        <w:t>Do not re-enter the building until told it is safe by the fire and rescue service or the person in charge.</w:t>
      </w:r>
    </w:p>
    <w:p>
      <w:pPr>
        <w:spacing w:before="200" w:after="80"/>
      </w:pPr>
      <w:r>
        <w:rPr>
          <w:b/>
          <w:color w:val="C0392B"/>
          <w:sz w:val="26"/>
        </w:rPr>
        <w:t>Plan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3402"/>
            <w:shd w:val="clear" w:fill="1A1A2E"/>
          </w:tcPr>
          <w:p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5669"/>
            <w:shd w:val="clear" w:fill="1A1A2E"/>
          </w:tcPr>
          <w:p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Assembly point location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Evacuation strategy (simultaneous, phased or stay put)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Type of alarm and how it sounds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Person in charge in an emergency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How the fire service is called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How people needing help are assisted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80"/>
      </w:pPr>
      <w:r>
        <w:rPr>
          <w:b/>
          <w:color w:val="C0392B"/>
          <w:sz w:val="26"/>
        </w:rPr>
        <w:t>Fire marshals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2"/>
        <w:gridCol w:w="3362"/>
        <w:gridCol w:w="3362"/>
      </w:tblGrid>
      <w:tr>
        <w:tc>
          <w:tcPr>
            <w:tcW w:type="dxa" w:w="2835"/>
            <w:shd w:val="clear" w:fill="1A1A2E"/>
          </w:tcPr>
          <w:p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3969"/>
            <w:shd w:val="clear" w:fill="1A1A2E"/>
          </w:tcPr>
          <w:p>
            <w:r>
              <w:rPr>
                <w:b/>
                <w:color w:val="FFFFFF"/>
                <w:sz w:val="20"/>
              </w:rPr>
              <w:t>Area of responsibility</w:t>
            </w:r>
          </w:p>
        </w:tc>
        <w:tc>
          <w:tcPr>
            <w:tcW w:type="dxa" w:w="2268"/>
            <w:shd w:val="clear" w:fill="1A1A2E"/>
          </w:tcPr>
          <w:p>
            <w:r>
              <w:rPr>
                <w:b/>
                <w:color w:val="FFFFFF"/>
                <w:sz w:val="20"/>
              </w:rPr>
              <w:t>Contact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r>
        <w:rPr>
          <w:i/>
          <w:color w:val="555555"/>
          <w:sz w:val="17"/>
        </w:rPr>
        <w:t>Practise this plan with a fire drill at least once a year, and more often in higher risk premises. Record each drill and act on what it reveals. National Compliance Training.</w:t>
      </w:r>
    </w:p>
    <w:sectPr w:rsidR="00FC693F" w:rsidRPr="0006063C" w:rsidSect="00034616">
      <w:pgSz w:w="12240" w:h="15840"/>
      <w:pgMar w:top="907" w:right="1077" w:bottom="90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A2A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