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Hazard Analysis Worksheet</w:t>
      </w:r>
    </w:p>
    <w:p>
      <w:pPr>
        <w:spacing w:after="200"/>
      </w:pPr>
      <w:r>
        <w:rPr>
          <w:i/>
          <w:color w:val="555555"/>
          <w:sz w:val="21"/>
        </w:rPr>
        <w:t>List and evaluate the hazards at each step, then decide which need control</w:t>
      </w:r>
    </w:p>
    <w:p>
      <w:pPr>
        <w:pBdr>
          <w:bottom w:val="single" w:sz="8" w:space="1" w:color="C0392B"/>
        </w:pBdr>
        <w:spacing w:after="160"/>
      </w:pPr>
    </w:p>
    <w:p>
      <w:pPr>
        <w:spacing w:after="120"/>
      </w:pPr>
      <w:r>
        <w:rPr>
          <w:sz w:val="22"/>
        </w:rPr>
        <w:t>Work through your flow diagram one step at a time. For each step, list every hazard against the four types, judge how likely and how severe it is, decide whether it is significant, and name the control measure. Two worked rows are given first, then blank rows for your own analysis.</w:t>
      </w:r>
    </w:p>
    <w:p>
      <w:pPr>
        <w:spacing w:before="200" w:after="80"/>
      </w:pPr>
      <w:r>
        <w:rPr>
          <w:b/>
          <w:color w:val="C0392B"/>
          <w:sz w:val="26"/>
        </w:rPr>
        <w:t>Hazard type key</w:t>
      </w:r>
    </w:p>
    <w:p>
      <w:pPr>
        <w:pStyle w:val="ListBullet"/>
      </w:pPr>
      <w:r>
        <w:rPr>
          <w:sz w:val="22"/>
        </w:rPr>
        <w:t>B, biological: bacteria, viruses, moulds and their toxins.</w:t>
      </w:r>
    </w:p>
    <w:p>
      <w:pPr>
        <w:pStyle w:val="ListBullet"/>
      </w:pPr>
      <w:r>
        <w:rPr>
          <w:sz w:val="22"/>
        </w:rPr>
        <w:t>C, chemical: cleaning products, oil, pesticides, descaler.</w:t>
      </w:r>
    </w:p>
    <w:p>
      <w:pPr>
        <w:pStyle w:val="ListBullet"/>
      </w:pPr>
      <w:r>
        <w:rPr>
          <w:sz w:val="22"/>
        </w:rPr>
        <w:t>P, physical: glass, metal, hard plastic, bone, packaging.</w:t>
      </w:r>
    </w:p>
    <w:p>
      <w:pPr>
        <w:pStyle w:val="ListBullet"/>
      </w:pPr>
      <w:r>
        <w:rPr>
          <w:sz w:val="22"/>
        </w:rPr>
        <w:t>A, allergenic: any of the fourteen allergens reaching the wrong food.</w:t>
      </w:r>
    </w:p>
    <w:p>
      <w:pPr>
        <w:spacing w:before="200" w:after="80"/>
      </w:pPr>
      <w:r>
        <w:rPr>
          <w:b/>
          <w:color w:val="C0392B"/>
          <w:sz w:val="26"/>
        </w:rPr>
        <w:t>Worked examples</w:t>
      </w:r>
    </w:p>
    <w:tbl>
      <w:tblPr>
        <w:tblStyle w:val="TableGrid"/>
        <w:tblW w:type="auto" w:w="0"/>
        <w:jc w:val="center"/>
        <w:tblLook w:firstColumn="1" w:firstRow="1" w:lastColumn="0" w:lastRow="0" w:noHBand="0" w:noVBand="1" w:val="04A0"/>
      </w:tblPr>
      <w:tblGrid>
        <w:gridCol w:w="1441"/>
        <w:gridCol w:w="1441"/>
        <w:gridCol w:w="1441"/>
        <w:gridCol w:w="1441"/>
        <w:gridCol w:w="1441"/>
        <w:gridCol w:w="1441"/>
        <w:gridCol w:w="1441"/>
      </w:tblGrid>
      <w:tr>
        <w:tc>
          <w:tcPr>
            <w:tcW w:type="dxa" w:w="1361"/>
            <w:shd w:val="clear" w:fill="1A1A2E"/>
          </w:tcPr>
          <w:p>
            <w:r>
              <w:rPr>
                <w:b/>
                <w:color w:val="FFFFFF"/>
                <w:sz w:val="20"/>
              </w:rPr>
              <w:t>Process step</w:t>
            </w:r>
          </w:p>
        </w:tc>
        <w:tc>
          <w:tcPr>
            <w:tcW w:type="dxa" w:w="1474"/>
            <w:shd w:val="clear" w:fill="1A1A2E"/>
          </w:tcPr>
          <w:p>
            <w:r>
              <w:rPr>
                <w:b/>
                <w:color w:val="FFFFFF"/>
                <w:sz w:val="20"/>
              </w:rPr>
              <w:t>Hazard</w:t>
            </w:r>
          </w:p>
        </w:tc>
        <w:tc>
          <w:tcPr>
            <w:tcW w:type="dxa" w:w="907"/>
            <w:shd w:val="clear" w:fill="1A1A2E"/>
          </w:tcPr>
          <w:p>
            <w:r>
              <w:rPr>
                <w:b/>
                <w:color w:val="FFFFFF"/>
                <w:sz w:val="20"/>
              </w:rPr>
              <w:t>Type</w:t>
            </w:r>
          </w:p>
        </w:tc>
        <w:tc>
          <w:tcPr>
            <w:tcW w:type="dxa" w:w="1020"/>
            <w:shd w:val="clear" w:fill="1A1A2E"/>
          </w:tcPr>
          <w:p>
            <w:r>
              <w:rPr>
                <w:b/>
                <w:color w:val="FFFFFF"/>
                <w:sz w:val="20"/>
              </w:rPr>
              <w:t>Likelihood</w:t>
            </w:r>
          </w:p>
        </w:tc>
        <w:tc>
          <w:tcPr>
            <w:tcW w:type="dxa" w:w="907"/>
            <w:shd w:val="clear" w:fill="1A1A2E"/>
          </w:tcPr>
          <w:p>
            <w:r>
              <w:rPr>
                <w:b/>
                <w:color w:val="FFFFFF"/>
                <w:sz w:val="20"/>
              </w:rPr>
              <w:t>Severity</w:t>
            </w:r>
          </w:p>
        </w:tc>
        <w:tc>
          <w:tcPr>
            <w:tcW w:type="dxa" w:w="1020"/>
            <w:shd w:val="clear" w:fill="1A1A2E"/>
          </w:tcPr>
          <w:p>
            <w:r>
              <w:rPr>
                <w:b/>
                <w:color w:val="FFFFFF"/>
                <w:sz w:val="20"/>
              </w:rPr>
              <w:t>Significant?</w:t>
            </w:r>
          </w:p>
        </w:tc>
        <w:tc>
          <w:tcPr>
            <w:tcW w:type="dxa" w:w="2381"/>
            <w:shd w:val="clear" w:fill="1A1A2E"/>
          </w:tcPr>
          <w:p>
            <w:r>
              <w:rPr>
                <w:b/>
                <w:color w:val="FFFFFF"/>
                <w:sz w:val="20"/>
              </w:rPr>
              <w:t>Control measure</w:t>
            </w:r>
          </w:p>
        </w:tc>
      </w:tr>
      <w:tr>
        <w:tc>
          <w:tcPr>
            <w:tcW w:type="dxa" w:w="1361"/>
          </w:tcPr>
          <w:p>
            <w:r>
              <w:rPr>
                <w:sz w:val="20"/>
              </w:rPr>
              <w:t>Delivery of raw chicken</w:t>
            </w:r>
          </w:p>
        </w:tc>
        <w:tc>
          <w:tcPr>
            <w:tcW w:type="dxa" w:w="1474"/>
          </w:tcPr>
          <w:p>
            <w:r>
              <w:rPr>
                <w:sz w:val="20"/>
              </w:rPr>
              <w:t>Salmonella on the raw meat</w:t>
            </w:r>
          </w:p>
        </w:tc>
        <w:tc>
          <w:tcPr>
            <w:tcW w:type="dxa" w:w="907"/>
          </w:tcPr>
          <w:p>
            <w:r>
              <w:rPr>
                <w:sz w:val="20"/>
              </w:rPr>
              <w:t>B</w:t>
            </w:r>
          </w:p>
        </w:tc>
        <w:tc>
          <w:tcPr>
            <w:tcW w:type="dxa" w:w="1020"/>
          </w:tcPr>
          <w:p>
            <w:r>
              <w:rPr>
                <w:sz w:val="20"/>
              </w:rPr>
              <w:t>High</w:t>
            </w:r>
          </w:p>
        </w:tc>
        <w:tc>
          <w:tcPr>
            <w:tcW w:type="dxa" w:w="907"/>
          </w:tcPr>
          <w:p>
            <w:r>
              <w:rPr>
                <w:sz w:val="20"/>
              </w:rPr>
              <w:t>High</w:t>
            </w:r>
          </w:p>
        </w:tc>
        <w:tc>
          <w:tcPr>
            <w:tcW w:type="dxa" w:w="1020"/>
          </w:tcPr>
          <w:p>
            <w:r>
              <w:rPr>
                <w:sz w:val="20"/>
              </w:rPr>
              <w:t>Yes</w:t>
            </w:r>
          </w:p>
        </w:tc>
        <w:tc>
          <w:tcPr>
            <w:tcW w:type="dxa" w:w="2381"/>
          </w:tcPr>
          <w:p>
            <w:r>
              <w:rPr>
                <w:sz w:val="20"/>
              </w:rPr>
              <w:t>Approved supplier, temperature check on receipt</w:t>
            </w:r>
          </w:p>
        </w:tc>
      </w:tr>
      <w:tr>
        <w:tc>
          <w:tcPr>
            <w:tcW w:type="dxa" w:w="1361"/>
          </w:tcPr>
          <w:p>
            <w:r>
              <w:rPr>
                <w:sz w:val="20"/>
              </w:rPr>
              <w:t>Preparation</w:t>
            </w:r>
          </w:p>
        </w:tc>
        <w:tc>
          <w:tcPr>
            <w:tcW w:type="dxa" w:w="1474"/>
          </w:tcPr>
          <w:p>
            <w:r>
              <w:rPr>
                <w:sz w:val="20"/>
              </w:rPr>
              <w:t>Nut trace transferred to a nut free dish</w:t>
            </w:r>
          </w:p>
        </w:tc>
        <w:tc>
          <w:tcPr>
            <w:tcW w:type="dxa" w:w="907"/>
          </w:tcPr>
          <w:p>
            <w:r>
              <w:rPr>
                <w:sz w:val="20"/>
              </w:rPr>
              <w:t>A</w:t>
            </w:r>
          </w:p>
        </w:tc>
        <w:tc>
          <w:tcPr>
            <w:tcW w:type="dxa" w:w="1020"/>
          </w:tcPr>
          <w:p>
            <w:r>
              <w:rPr>
                <w:sz w:val="20"/>
              </w:rPr>
              <w:t>Medium</w:t>
            </w:r>
          </w:p>
        </w:tc>
        <w:tc>
          <w:tcPr>
            <w:tcW w:type="dxa" w:w="907"/>
          </w:tcPr>
          <w:p>
            <w:r>
              <w:rPr>
                <w:sz w:val="20"/>
              </w:rPr>
              <w:t>High</w:t>
            </w:r>
          </w:p>
        </w:tc>
        <w:tc>
          <w:tcPr>
            <w:tcW w:type="dxa" w:w="1020"/>
          </w:tcPr>
          <w:p>
            <w:r>
              <w:rPr>
                <w:sz w:val="20"/>
              </w:rPr>
              <w:t>Yes</w:t>
            </w:r>
          </w:p>
        </w:tc>
        <w:tc>
          <w:tcPr>
            <w:tcW w:type="dxa" w:w="2381"/>
          </w:tcPr>
          <w:p>
            <w:r>
              <w:rPr>
                <w:sz w:val="20"/>
              </w:rPr>
              <w:t>Separate equipment, clean down between tasks</w:t>
            </w:r>
          </w:p>
        </w:tc>
      </w:tr>
    </w:tbl>
    <w:p>
      <w:pPr>
        <w:spacing w:before="200" w:after="80"/>
      </w:pPr>
      <w:r>
        <w:rPr>
          <w:b/>
          <w:color w:val="C0392B"/>
          <w:sz w:val="26"/>
        </w:rPr>
        <w:t>Your hazard analysis</w:t>
      </w:r>
    </w:p>
    <w:tbl>
      <w:tblPr>
        <w:tblStyle w:val="TableGrid"/>
        <w:tblW w:type="auto" w:w="0"/>
        <w:jc w:val="center"/>
        <w:tblLook w:firstColumn="1" w:firstRow="1" w:lastColumn="0" w:lastRow="0" w:noHBand="0" w:noVBand="1" w:val="04A0"/>
      </w:tblPr>
      <w:tblGrid>
        <w:gridCol w:w="1441"/>
        <w:gridCol w:w="1441"/>
        <w:gridCol w:w="1441"/>
        <w:gridCol w:w="1441"/>
        <w:gridCol w:w="1441"/>
        <w:gridCol w:w="1441"/>
        <w:gridCol w:w="1441"/>
      </w:tblGrid>
      <w:tr>
        <w:tc>
          <w:tcPr>
            <w:tcW w:type="dxa" w:w="1361"/>
            <w:shd w:val="clear" w:fill="1A1A2E"/>
          </w:tcPr>
          <w:p>
            <w:r>
              <w:rPr>
                <w:b/>
                <w:color w:val="FFFFFF"/>
                <w:sz w:val="20"/>
              </w:rPr>
              <w:t>Process step</w:t>
            </w:r>
          </w:p>
        </w:tc>
        <w:tc>
          <w:tcPr>
            <w:tcW w:type="dxa" w:w="1474"/>
            <w:shd w:val="clear" w:fill="1A1A2E"/>
          </w:tcPr>
          <w:p>
            <w:r>
              <w:rPr>
                <w:b/>
                <w:color w:val="FFFFFF"/>
                <w:sz w:val="20"/>
              </w:rPr>
              <w:t>Hazard</w:t>
            </w:r>
          </w:p>
        </w:tc>
        <w:tc>
          <w:tcPr>
            <w:tcW w:type="dxa" w:w="907"/>
            <w:shd w:val="clear" w:fill="1A1A2E"/>
          </w:tcPr>
          <w:p>
            <w:r>
              <w:rPr>
                <w:b/>
                <w:color w:val="FFFFFF"/>
                <w:sz w:val="20"/>
              </w:rPr>
              <w:t>Type</w:t>
            </w:r>
          </w:p>
        </w:tc>
        <w:tc>
          <w:tcPr>
            <w:tcW w:type="dxa" w:w="1020"/>
            <w:shd w:val="clear" w:fill="1A1A2E"/>
          </w:tcPr>
          <w:p>
            <w:r>
              <w:rPr>
                <w:b/>
                <w:color w:val="FFFFFF"/>
                <w:sz w:val="20"/>
              </w:rPr>
              <w:t>Likelihood</w:t>
            </w:r>
          </w:p>
        </w:tc>
        <w:tc>
          <w:tcPr>
            <w:tcW w:type="dxa" w:w="907"/>
            <w:shd w:val="clear" w:fill="1A1A2E"/>
          </w:tcPr>
          <w:p>
            <w:r>
              <w:rPr>
                <w:b/>
                <w:color w:val="FFFFFF"/>
                <w:sz w:val="20"/>
              </w:rPr>
              <w:t>Severity</w:t>
            </w:r>
          </w:p>
        </w:tc>
        <w:tc>
          <w:tcPr>
            <w:tcW w:type="dxa" w:w="1020"/>
            <w:shd w:val="clear" w:fill="1A1A2E"/>
          </w:tcPr>
          <w:p>
            <w:r>
              <w:rPr>
                <w:b/>
                <w:color w:val="FFFFFF"/>
                <w:sz w:val="20"/>
              </w:rPr>
              <w:t>Significant?</w:t>
            </w:r>
          </w:p>
        </w:tc>
        <w:tc>
          <w:tcPr>
            <w:tcW w:type="dxa" w:w="2381"/>
            <w:shd w:val="clear" w:fill="1A1A2E"/>
          </w:tcPr>
          <w:p>
            <w:r>
              <w:rPr>
                <w:b/>
                <w:color w:val="FFFFFF"/>
                <w:sz w:val="20"/>
              </w:rPr>
              <w:t>Control measure</w:t>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r>
        <w:tc>
          <w:tcPr>
            <w:tcW w:type="dxa" w:w="1361"/>
          </w:tcPr>
          <w:p>
            <w:r>
              <w:rPr>
                <w:sz w:val="20"/>
              </w:rPr>
            </w:r>
          </w:p>
        </w:tc>
        <w:tc>
          <w:tcPr>
            <w:tcW w:type="dxa" w:w="1474"/>
          </w:tcPr>
          <w:p>
            <w:r>
              <w:rPr>
                <w:sz w:val="20"/>
              </w:rPr>
            </w:r>
          </w:p>
        </w:tc>
        <w:tc>
          <w:tcPr>
            <w:tcW w:type="dxa" w:w="907"/>
          </w:tcPr>
          <w:p>
            <w:r>
              <w:rPr>
                <w:sz w:val="20"/>
              </w:rPr>
            </w:r>
          </w:p>
        </w:tc>
        <w:tc>
          <w:tcPr>
            <w:tcW w:type="dxa" w:w="1020"/>
          </w:tcPr>
          <w:p>
            <w:r>
              <w:rPr>
                <w:sz w:val="20"/>
              </w:rPr>
            </w:r>
          </w:p>
        </w:tc>
        <w:tc>
          <w:tcPr>
            <w:tcW w:type="dxa" w:w="907"/>
          </w:tcPr>
          <w:p>
            <w:r>
              <w:rPr>
                <w:sz w:val="20"/>
              </w:rPr>
            </w:r>
          </w:p>
        </w:tc>
        <w:tc>
          <w:tcPr>
            <w:tcW w:type="dxa" w:w="1020"/>
          </w:tcPr>
          <w:p>
            <w:r>
              <w:rPr>
                <w:sz w:val="20"/>
              </w:rPr>
            </w:r>
          </w:p>
        </w:tc>
        <w:tc>
          <w:tcPr>
            <w:tcW w:type="dxa" w:w="2381"/>
          </w:tcPr>
          <w:p>
            <w:r>
              <w:rPr>
                <w:sz w:val="20"/>
              </w:rPr>
            </w:r>
          </w:p>
        </w:tc>
      </w:tr>
    </w:tbl>
    <w:p/>
    <w:p>
      <w:r>
        <w:rPr>
          <w:i/>
          <w:color w:val="555555"/>
          <w:sz w:val="17"/>
        </w:rPr>
        <w:t>A hazard is significant when likelihood and severity together make it worth controlling. A rare but severe hazard, such as an allergen, still counts as significant.</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