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C0392B"/>
          <w:sz w:val="18"/>
        </w:rPr>
        <w:t>NATIONAL COMPLIANCE TRAINING</w:t>
      </w:r>
    </w:p>
    <w:p>
      <w:pPr>
        <w:spacing w:after="40"/>
      </w:pPr>
      <w:r>
        <w:rPr>
          <w:b/>
          <w:color w:val="1A1A2E"/>
          <w:sz w:val="40"/>
        </w:rPr>
        <w:t>Fire Safety Action Plan</w:t>
      </w:r>
    </w:p>
    <w:p>
      <w:pPr>
        <w:spacing w:after="200"/>
      </w:pPr>
      <w:r>
        <w:rPr>
          <w:i/>
          <w:color w:val="555555"/>
          <w:sz w:val="21"/>
        </w:rPr>
        <w:t>Turn your significant findings into tracked actions</w:t>
      </w:r>
    </w:p>
    <w:p>
      <w:pPr>
        <w:pBdr>
          <w:bottom w:val="single" w:sz="8" w:space="1" w:color="C0392B"/>
        </w:pBdr>
        <w:spacing w:after="160"/>
      </w:pPr>
    </w:p>
    <w:p>
      <w:pPr>
        <w:spacing w:after="120"/>
      </w:pPr>
      <w:r>
        <w:rPr>
          <w:sz w:val="22"/>
        </w:rPr>
        <w:t>Use this plan to track the actions arising from your fire risk assessment. Prioritise by risk, dealing first with anything that would stop people escaping safely. The first row is a worked example.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81"/>
        <w:gridCol w:w="1681"/>
        <w:gridCol w:w="1681"/>
        <w:gridCol w:w="1681"/>
        <w:gridCol w:w="1681"/>
        <w:gridCol w:w="1681"/>
      </w:tblGrid>
      <w:tr>
        <w:tc>
          <w:tcPr>
            <w:tcW w:type="dxa" w:w="1984"/>
            <w:shd w:val="clear" w:fill="1A1A2E"/>
          </w:tcPr>
          <w:p>
            <w:r>
              <w:rPr>
                <w:b/>
                <w:color w:val="FFFFFF"/>
                <w:sz w:val="20"/>
              </w:rPr>
              <w:t>Finding</w:t>
            </w:r>
          </w:p>
        </w:tc>
        <w:tc>
          <w:tcPr>
            <w:tcW w:type="dxa" w:w="2268"/>
            <w:shd w:val="clear" w:fill="1A1A2E"/>
          </w:tcPr>
          <w:p>
            <w:r>
              <w:rPr>
                <w:b/>
                <w:color w:val="FFFFFF"/>
                <w:sz w:val="20"/>
              </w:rPr>
              <w:t>Action required</w:t>
            </w:r>
          </w:p>
        </w:tc>
        <w:tc>
          <w:tcPr>
            <w:tcW w:type="dxa" w:w="1134"/>
            <w:shd w:val="clear" w:fill="1A1A2E"/>
          </w:tcPr>
          <w:p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1417"/>
            <w:shd w:val="clear" w:fill="1A1A2E"/>
          </w:tcPr>
          <w:p>
            <w:r>
              <w:rPr>
                <w:b/>
                <w:color w:val="FFFFFF"/>
                <w:sz w:val="20"/>
              </w:rPr>
              <w:t>Responsible</w:t>
            </w:r>
          </w:p>
        </w:tc>
        <w:tc>
          <w:tcPr>
            <w:tcW w:type="dxa" w:w="1417"/>
            <w:shd w:val="clear" w:fill="1A1A2E"/>
          </w:tcPr>
          <w:p>
            <w:r>
              <w:rPr>
                <w:b/>
                <w:color w:val="FFFFFF"/>
                <w:sz w:val="20"/>
              </w:rPr>
              <w:t>Target date</w:t>
            </w:r>
          </w:p>
        </w:tc>
        <w:tc>
          <w:tcPr>
            <w:tcW w:type="dxa" w:w="850"/>
            <w:shd w:val="clear" w:fill="1A1A2E"/>
          </w:tcPr>
          <w:p>
            <w:r>
              <w:rPr>
                <w:b/>
                <w:color w:val="FFFFFF"/>
                <w:sz w:val="20"/>
              </w:rPr>
              <w:t>Done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Fire door to corridor will not close fully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Adjust closer and check seals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Facilities manager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81"/>
        <w:gridCol w:w="1681"/>
        <w:gridCol w:w="1681"/>
        <w:gridCol w:w="1681"/>
        <w:gridCol w:w="1681"/>
        <w:gridCol w:w="1681"/>
      </w:tblGrid>
      <w:tr>
        <w:tc>
          <w:tcPr>
            <w:tcW w:type="dxa" w:w="1984"/>
            <w:shd w:val="clear" w:fill="1A1A2E"/>
          </w:tcPr>
          <w:p>
            <w:r>
              <w:rPr>
                <w:b/>
                <w:color w:val="FFFFFF"/>
                <w:sz w:val="20"/>
              </w:rPr>
              <w:t>Finding</w:t>
            </w:r>
          </w:p>
        </w:tc>
        <w:tc>
          <w:tcPr>
            <w:tcW w:type="dxa" w:w="2268"/>
            <w:shd w:val="clear" w:fill="1A1A2E"/>
          </w:tcPr>
          <w:p>
            <w:r>
              <w:rPr>
                <w:b/>
                <w:color w:val="FFFFFF"/>
                <w:sz w:val="20"/>
              </w:rPr>
              <w:t>Action required</w:t>
            </w:r>
          </w:p>
        </w:tc>
        <w:tc>
          <w:tcPr>
            <w:tcW w:type="dxa" w:w="1134"/>
            <w:shd w:val="clear" w:fill="1A1A2E"/>
          </w:tcPr>
          <w:p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1417"/>
            <w:shd w:val="clear" w:fill="1A1A2E"/>
          </w:tcPr>
          <w:p>
            <w:r>
              <w:rPr>
                <w:b/>
                <w:color w:val="FFFFFF"/>
                <w:sz w:val="20"/>
              </w:rPr>
              <w:t>Responsible</w:t>
            </w:r>
          </w:p>
        </w:tc>
        <w:tc>
          <w:tcPr>
            <w:tcW w:type="dxa" w:w="1417"/>
            <w:shd w:val="clear" w:fill="1A1A2E"/>
          </w:tcPr>
          <w:p>
            <w:r>
              <w:rPr>
                <w:b/>
                <w:color w:val="FFFFFF"/>
                <w:sz w:val="20"/>
              </w:rPr>
              <w:t>Target date</w:t>
            </w:r>
          </w:p>
        </w:tc>
        <w:tc>
          <w:tcPr>
            <w:tcW w:type="dxa" w:w="850"/>
            <w:shd w:val="clear" w:fill="1A1A2E"/>
          </w:tcPr>
          <w:p>
            <w:r>
              <w:rPr>
                <w:b/>
                <w:color w:val="FFFFFF"/>
                <w:sz w:val="20"/>
              </w:rPr>
              <w:t>Done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</w:tr>
    </w:tbl>
    <w:p/>
    <w:p>
      <w:r>
        <w:rPr>
          <w:i/>
          <w:color w:val="555555"/>
          <w:sz w:val="17"/>
        </w:rPr>
        <w:t>Priority guide: High means it affects people escaping safely and must be done first. Medium means it reduces the chance of a fire. Low means it is a lesser improvement, but should still not be forgotten. National Compliance Training.</w:t>
      </w:r>
    </w:p>
    <w:sectPr w:rsidR="00FC693F" w:rsidRPr="0006063C" w:rsidSect="00034616">
      <w:pgSz w:w="12240" w:h="15840"/>
      <w:pgMar w:top="907" w:right="1077" w:bottom="90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A2A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